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UNFPA/BRA/RFQ/2022/002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Seminário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color w:val="3c4043"/>
          <w:highlight w:val="white"/>
          <w:rtl w:val="0"/>
        </w:rPr>
        <w:t xml:space="preserve">Construindo vidas melhores a partir da primeira infância - apoiando o Programa Criança Feliz para acelerar os ODS no Brasil”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rtl w:val="0"/>
        </w:rPr>
        <w:t xml:space="preserve">Data:</w:t>
      </w:r>
      <w:r w:rsidDel="00000000" w:rsidR="00000000" w:rsidRPr="00000000">
        <w:rPr>
          <w:rtl w:val="0"/>
        </w:rPr>
        <w:t xml:space="preserve"> 23 e 24 de março de 2022</w:t>
      </w:r>
    </w:p>
    <w:p w:rsidR="00000000" w:rsidDel="00000000" w:rsidP="00000000" w:rsidRDefault="00000000" w:rsidRPr="00000000" w14:paraId="00000013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rtl w:val="0"/>
        </w:rPr>
        <w:t xml:space="preserve">Local:</w:t>
      </w:r>
      <w:r w:rsidDel="00000000" w:rsidR="00000000" w:rsidRPr="00000000">
        <w:rPr>
          <w:rtl w:val="0"/>
        </w:rPr>
        <w:t xml:space="preserve"> Ministério da Cidadania -  Subsolo do Bloco A</w:t>
      </w:r>
    </w:p>
    <w:p w:rsidR="00000000" w:rsidDel="00000000" w:rsidP="00000000" w:rsidRDefault="00000000" w:rsidRPr="00000000" w14:paraId="00000014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rtl w:val="0"/>
        </w:rPr>
        <w:t xml:space="preserve">Horário:</w:t>
      </w:r>
      <w:r w:rsidDel="00000000" w:rsidR="00000000" w:rsidRPr="00000000">
        <w:rPr>
          <w:rtl w:val="0"/>
        </w:rPr>
        <w:t xml:space="preserve"> 09 às 18hs</w:t>
      </w:r>
    </w:p>
    <w:p w:rsidR="00000000" w:rsidDel="00000000" w:rsidP="00000000" w:rsidRDefault="00000000" w:rsidRPr="00000000" w14:paraId="00000015">
      <w:pPr>
        <w:widowControl w:val="1"/>
        <w:ind w:left="45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Público Estimado:</w:t>
      </w:r>
      <w:r w:rsidDel="00000000" w:rsidR="00000000" w:rsidRPr="00000000">
        <w:rPr>
          <w:rtl w:val="0"/>
        </w:rPr>
        <w:t xml:space="preserve"> 150 presenciais e transmissão online via Youtube do Ministério da Cidadania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 Todos os profissionais e colaboradores da empresa contratada deverão utilizar máscaras sempre que entrarem nas dependências do Ministério da Cidadania e durante todas as atividades do pré, durante e pós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1365"/>
        <w:gridCol w:w="1110"/>
        <w:gridCol w:w="1575"/>
        <w:gridCol w:w="1755"/>
        <w:tblGridChange w:id="0">
          <w:tblGrid>
            <w:gridCol w:w="4530"/>
            <w:gridCol w:w="1365"/>
            <w:gridCol w:w="1110"/>
            <w:gridCol w:w="15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Item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(A)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Diárias</w:t>
            </w:r>
          </w:p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(D) = A x B x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Identidade Visual do Evento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Ecobags com identidade visual do evento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Canetas com identidade visual do evento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Pastas com identidade visual do evento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Blocos com identidade visual do evento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Máscaras PFF2 ou N95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Convite, cards de save the date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Envio de convites digitais para mailing com 35.000 pessoas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Fundo de Tela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Template para Powerpoint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Link e formulário para inscrição no evento, para participação e para questionário final para 6.000 pessoas</w:t>
            </w:r>
          </w:p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obs: O sistema para inscrição de participantes precisa estar embedado na página do Ministério da Cidadania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Serviço de RSVP e suporte ao usuário para 6.000 participantes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Registro, emissão e entrega de certificados incluindo controle de assistência para 6.000 participantes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Programações impressas para inserção na ecobag e digital para site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Envio de programação digital para mailing de 35.000 pessoas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Backdrop para fotos 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1"/>
              <w:shd w:fill="ffffff" w:val="clear"/>
              <w:spacing w:after="240" w:before="240" w:line="276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“Espelho Fotográfico/Mágico” com impressão Instantânea de fotos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Faixa banner para o auditório com o título do seminário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Banners (90 x 120cm)  do evento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widowControl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Banners (90x 120cm) para serem colocados em locais estratégicos (com informações sobre </w:t>
            </w: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prevenção de COVID-19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QR Code com a Programação do evento e link para drive com publicações do programa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1"/>
              <w:rPr>
                <w:color w:val="3c4043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Placas de reconhecimento aos municípios, estados e o Distrito Federal com execução do PCF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color w:val="3c4043"/>
              </w:rPr>
            </w:pPr>
            <w:r w:rsidDel="00000000" w:rsidR="00000000" w:rsidRPr="00000000">
              <w:rPr>
                <w:color w:val="3c4043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1"/>
              <w:jc w:val="center"/>
              <w:rPr>
                <w:color w:val="3c4043"/>
              </w:rPr>
            </w:pPr>
            <w:r w:rsidDel="00000000" w:rsidR="00000000" w:rsidRPr="00000000">
              <w:rPr>
                <w:color w:val="3c4043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1"/>
              <w:jc w:val="center"/>
              <w:rPr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Tradutores de Libras (Intérprete Português-Libras)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Profissionais para relatoria ao longo dos 2 dias de evento (Dupla)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Coordenador-Geral de Eventos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Coordenador de Logística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Mestre de Cerimônias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Recepcionistas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Assistente de Produção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Técnicos de Audiovisual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Técnico em Informática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Técnico de Filmagem (Filmar a cerimônia)</w:t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Fotógrafo (Fotografar a cerimônia)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Fotógrafo para serviço de fotos instantâneas (backdrop)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Totens de álcool em gel para o hall e para o auditório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Vidro de álcool em gel para a recepção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Máscaras PFF2 ou N95 embaladas individualmente, para os participantes presenciais 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Notebook ou Computador: mínimo de 16GB de memória RAM, um espaço de armazenamento de no mínimo 500GB e um processador Mínimo Core I5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Câmeras Filmadora: saídas HDMI, serviço de captação de áudio e vídeo em full HD digital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Tripés para câmeras filmadoras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pares de pilhas AA para os microfones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Mesa de corte – entrada HDMI com saída USB</w:t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Placas de captura de vídeo HDMI/USB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Placa de áudio, fazer a conversão dos sinais analógicos dos microfones em sinais digitais, para reprodução no computador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Cabos HDMI – mínimo 10m</w:t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Cabos de áudio XLR/XLR</w:t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Cabos de áudio XLR/P2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Link de internet banda larga com capacidade suficiente para realização da captação e transmissão para 6.000 pessoas 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Licença Zoom com capacidade para 6.000 pessoas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Disponibilização de wifi para 150 pessoas presenciais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Serviço de Petit Four na sala de autoridades (1º dia)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Serviço de Chá, Café e Água para 150 pessoas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Serviço de Coffee break (tarde) para 150 pessoas </w:t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12B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spacing w:before="11" w:lineRule="auto"/>
        <w:ind w:left="450" w:right="-3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UNFPA/BRA/RFQ/2022/002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13E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LOGO DA EMPRESA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