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UNFPA/BRA/RFQ/2023/006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6645"/>
        <w:gridCol w:w="1740"/>
        <w:tblGridChange w:id="0">
          <w:tblGrid>
            <w:gridCol w:w="1890"/>
            <w:gridCol w:w="6645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CONFIGURAÇÕES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Paredes: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tela de LED encostada à parede do estande com medida de 2x3metros, para transmissão de vídeos e/ou informações de projetos;</w:t>
            </w:r>
          </w:p>
          <w:p w:rsidR="00000000" w:rsidDel="00000000" w:rsidP="00000000" w:rsidRDefault="00000000" w:rsidRPr="00000000" w14:paraId="00000017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parede instagramável com a frase e arte da campanha “meu corpo, minha vida, meu mundo” no lado oposto da parede com o LED (tipo backdrop).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Sala de Reunião/palestra: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Criar ambiente tipo “aquário” para reuniões de até 4 pessoas, com tv de 42’, tomadas para carregar computadores (2 réguas com as  menos 4 tomadas), 1 notebook para utilização com a TV, frigobar e balcão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Testeira: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Personalizada. Iluminação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. </w:t>
            </w:r>
            <w:r w:rsidDel="00000000" w:rsidR="00000000" w:rsidRPr="00000000">
              <w:rPr>
                <w:color w:val="222222"/>
                <w:rtl w:val="0"/>
              </w:rPr>
              <w:t xml:space="preserve">Logomarca com efeito de iluminação de Led e Letras em corte com efeito 3D.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Elétrica: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Pontos de tomada necessários para carregar notebooks, para fitas leds e pontos com carregadores para celulares. Ao menos 06 tomadas tripolares de 220V distribuídas pelo estande.</w:t>
            </w:r>
          </w:p>
          <w:p w:rsidR="00000000" w:rsidDel="00000000" w:rsidP="00000000" w:rsidRDefault="00000000" w:rsidRPr="00000000" w14:paraId="00000021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 totem para carregamento de celulares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hd w:fill="ffffff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Mobiliário e material de apoio e equipamentos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hd w:fill="ffffff" w:val="clear"/>
              <w:spacing w:line="276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Ao menos:</w:t>
            </w:r>
          </w:p>
          <w:p w:rsidR="00000000" w:rsidDel="00000000" w:rsidP="00000000" w:rsidRDefault="00000000" w:rsidRPr="00000000" w14:paraId="00000026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01 Balcões (com armário) fechamentos em painéis de MDF (cor a ser definida)</w:t>
            </w:r>
          </w:p>
          <w:p w:rsidR="00000000" w:rsidDel="00000000" w:rsidP="00000000" w:rsidRDefault="00000000" w:rsidRPr="00000000" w14:paraId="00000027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mesas altas com banquetas</w:t>
            </w:r>
          </w:p>
          <w:p w:rsidR="00000000" w:rsidDel="00000000" w:rsidP="00000000" w:rsidRDefault="00000000" w:rsidRPr="00000000" w14:paraId="00000028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04 puffs (cor a ser definida)</w:t>
            </w:r>
          </w:p>
          <w:p w:rsidR="00000000" w:rsidDel="00000000" w:rsidP="00000000" w:rsidRDefault="00000000" w:rsidRPr="00000000" w14:paraId="00000029">
            <w:pPr>
              <w:widowControl w:val="1"/>
              <w:shd w:fill="ffffff" w:val="clear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 TV de led 50’ (smart TV) com 2 headphones e com tripé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Notebooks - para transmissão dos vídeos na tela de LED, na sala, na TV e nos de apoio no stand</w:t>
            </w:r>
          </w:p>
          <w:p w:rsidR="00000000" w:rsidDel="00000000" w:rsidP="00000000" w:rsidRDefault="00000000" w:rsidRPr="00000000" w14:paraId="0000002B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04 Plaquetas de acrílico para colocar o QR Code para cadastramento de visitantes (Criação de QR Code específico e impressão para colocar nas plaquetas)</w:t>
            </w:r>
          </w:p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 Giroflex Laranja Com Sirene para dinâmicas de premiação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1"/>
              <w:shd w:fill="ffffff" w:val="clear"/>
              <w:spacing w:line="276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 Filtro de água elétrico</w:t>
              <w:br w:type="textWrapping"/>
              <w:t xml:space="preserve">2 Galões de água mineral por dia de evento (prever reposição).</w:t>
            </w:r>
          </w:p>
          <w:p w:rsidR="00000000" w:rsidDel="00000000" w:rsidP="00000000" w:rsidRDefault="00000000" w:rsidRPr="00000000" w14:paraId="0000002E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04 M</w:t>
            </w:r>
            <w:r w:rsidDel="00000000" w:rsidR="00000000" w:rsidRPr="00000000">
              <w:rPr>
                <w:rtl w:val="0"/>
              </w:rPr>
              <w:t xml:space="preserve">icrofones de mão sem fio</w:t>
            </w:r>
          </w:p>
          <w:p w:rsidR="00000000" w:rsidDel="00000000" w:rsidP="00000000" w:rsidRDefault="00000000" w:rsidRPr="00000000" w14:paraId="0000002F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Caixa de som de ao menos 500W RMS com rodas ou suspensa </w:t>
            </w:r>
          </w:p>
          <w:p w:rsidR="00000000" w:rsidDel="00000000" w:rsidP="00000000" w:rsidRDefault="00000000" w:rsidRPr="00000000" w14:paraId="00000030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lixeiras. </w:t>
            </w:r>
          </w:p>
          <w:p w:rsidR="00000000" w:rsidDel="00000000" w:rsidP="00000000" w:rsidRDefault="00000000" w:rsidRPr="00000000" w14:paraId="00000031">
            <w:pPr>
              <w:widowControl w:val="1"/>
              <w:shd w:fill="ffffff" w:val="clear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01 máquina de fotos instantâneas com profissional para manuseio e refil de fotos conforme demanda</w:t>
            </w:r>
          </w:p>
          <w:p w:rsidR="00000000" w:rsidDel="00000000" w:rsidP="00000000" w:rsidRDefault="00000000" w:rsidRPr="00000000" w14:paraId="00000032">
            <w:pPr>
              <w:widowControl w:val="1"/>
              <w:shd w:fill="ffffff" w:val="clear"/>
              <w:spacing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02 Filtros com a logo do UNFPA/ICPD para 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shd w:fill="ffffff" w:val="clear"/>
              <w:spacing w:line="276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Desenvolvimento de jogos ou atividade interativa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Jogo interativo ou de realidade aumentada ex: just dance, jogo temático, experiência de realidade aumentada e personalizada. Considerar piso de demarcação para área interativa (ex: pista de dança personalizada)</w:t>
            </w:r>
          </w:p>
          <w:p w:rsidR="00000000" w:rsidDel="00000000" w:rsidP="00000000" w:rsidRDefault="00000000" w:rsidRPr="00000000" w14:paraId="00000036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Totem com painel interativo para escolha de alternativas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gráfico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 Criação e impressão de história em quadrinho, estilo mangá (até 10 páginas), com tema relacionado ao mandato do UNFPA. (roteiro de responsabilidade da CONTRATADA com briefing e revisão realizados pelo UNFPA)</w:t>
            </w:r>
          </w:p>
          <w:p w:rsidR="00000000" w:rsidDel="00000000" w:rsidP="00000000" w:rsidRDefault="00000000" w:rsidRPr="00000000" w14:paraId="0000003A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2000 unidades impressões do mangá em papel couchê.</w:t>
            </w:r>
          </w:p>
          <w:p w:rsidR="00000000" w:rsidDel="00000000" w:rsidP="00000000" w:rsidRDefault="00000000" w:rsidRPr="00000000" w14:paraId="0000003B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02 banners portátil (tipo que “vira bolsa”)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Pessoal de apoio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pessoas para apoio nas atividades do estande: jovens (masculino e feminino), considerando a diversidade racial. O UNFPA apoia e incentiva a diversidade de racial, orientação sexual e identidade de gênero.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shd w:fill="ffffff" w:val="clear"/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1"/>
        <w:ind w:left="0" w:firstLine="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lef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0"/>
          <w:szCs w:val="20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de novembro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UNFPA/BRA/RFQ/2023/006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