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cs="inherit" w:eastAsia="inherit" w:hAnsi="inherit"/>
          <w:b w:val="1"/>
          <w:color w:val="212121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b w:val="1"/>
          <w:color w:val="212121"/>
          <w:sz w:val="20"/>
          <w:szCs w:val="20"/>
          <w:rtl w:val="0"/>
        </w:rPr>
        <w:t xml:space="preserve">FORMULÁRIO DE COTAÇÃO DE PREÇO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0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705"/>
        <w:gridCol w:w="6000"/>
        <w:tblGridChange w:id="0">
          <w:tblGrid>
            <w:gridCol w:w="3705"/>
            <w:gridCol w:w="6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UNFPA/BRA/RFQ/2022/006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Taxas de entrega com base nos seguintes Incoterm de 2010: </w:t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F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(cotação será válida por um período de pelo menos </w:t>
            </w:r>
            <w:r w:rsidDel="00000000" w:rsidR="00000000" w:rsidRPr="00000000">
              <w:rPr>
                <w:b w:val="1"/>
                <w:rtl w:val="0"/>
              </w:rPr>
              <w:t xml:space="preserve">90 dias</w:t>
            </w:r>
            <w:r w:rsidDel="00000000" w:rsidR="00000000" w:rsidRPr="00000000">
              <w:rPr>
                <w:rtl w:val="0"/>
              </w:rPr>
              <w:t xml:space="preserve"> após o prazo de apresentação)</w:t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bookmarkStart w:colFirst="0" w:colLast="0" w:name="_1fob9te" w:id="0"/>
      <w:bookmarkEnd w:id="0"/>
      <w:r w:rsidDel="00000000" w:rsidR="00000000" w:rsidRPr="00000000">
        <w:rPr>
          <w:b w:val="1"/>
          <w:i w:val="1"/>
          <w:color w:val="ff0000"/>
          <w:sz w:val="24"/>
          <w:szCs w:val="24"/>
          <w:u w:val="single"/>
          <w:rtl w:val="0"/>
        </w:rPr>
        <w:t xml:space="preserve">Observação: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Se houver valor de frete, por gentileza, informá-lo na proposta separado dos preços dos itens dos kits.</w:t>
      </w:r>
      <w:r w:rsidDel="00000000" w:rsidR="00000000" w:rsidRPr="00000000">
        <w:rPr>
          <w:rtl w:val="0"/>
        </w:rPr>
      </w:r>
    </w:p>
    <w:tbl>
      <w:tblPr>
        <w:tblStyle w:val="Table2"/>
        <w:tblW w:w="9748.2047244094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5.1344088981886"/>
        <w:gridCol w:w="3203.070315511261"/>
        <w:gridCol w:w="660"/>
        <w:gridCol w:w="885"/>
        <w:gridCol w:w="1110"/>
        <w:gridCol w:w="1455"/>
        <w:gridCol w:w="1740"/>
        <w:tblGridChange w:id="0">
          <w:tblGrid>
            <w:gridCol w:w="695.1344088981886"/>
            <w:gridCol w:w="3203.070315511261"/>
            <w:gridCol w:w="660"/>
            <w:gridCol w:w="885"/>
            <w:gridCol w:w="1110"/>
            <w:gridCol w:w="1455"/>
            <w:gridCol w:w="1740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Tabela para cotação de preços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Prazo máximo de entrega: 22 dias após a assinatura do contrato - Boa Vista/RR (1167 kits p/ 4 endereços), Pacaraima/RR (500 kits p/ 3 endereços) e Manaus/AM (1083 kits p/ 3 endereços) - Total 2750 kits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Item/descrição técnica 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Qtd de Itens por Kit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Preço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Unitário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Produto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(R$)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Preço Total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 kit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(Preço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Unit x Qtd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 produtos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 kit) (R$)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Valor Global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(Preço Total no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Kit x 2750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Kits) (R$)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Creme dental 70g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Escova dental média com cerdas macias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Pacote de sabonete em barra com 6 unidades - unidade 90g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Shampoo 350 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Pente plástico em formato chato sem cabo com dentes largos e espaçados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Desodorante neutro roll-on de 50 a 60ml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Mochila saco, tactel (cor laranja preferencial), 40x37cm, com cordão 5.2. personalizada com 1 cor de gravação (preta) em duas versões: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Versão 1 - com aplicação de 1 logomarca em cor única (1347 mochilas)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Versão 2 - com aplicação de 2 logomarcas em cor única (1403 mochilas)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Toalha de rosto (tamanho padrão mínimo de 40x65cm com mínima Gramatura 300g/m²)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Pacote de absorventes higiênicos noturnos com 08 unidades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Pacote de absorventes higiênicos com abas com 08 unidades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Taxa de entrega (frete, se necessário): 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DAP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Valor total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ind w:right="-3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 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pos="851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Certifico que a empresa</w:t>
        <w:tab/>
        <w:tab/>
        <w:tab/>
        <w:tab/>
        <w:tab/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UNFPA/BRA/RFQ/2022/006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927"/>
        <w:gridCol w:w="2464"/>
        <w:gridCol w:w="2464"/>
        <w:tblGridChange w:id="0">
          <w:tblGrid>
            <w:gridCol w:w="4927"/>
            <w:gridCol w:w="2464"/>
            <w:gridCol w:w="2464"/>
          </w:tblGrid>
        </w:tblGridChange>
      </w:tblGrid>
      <w:tr>
        <w:trPr>
          <w:cantSplit w:val="0"/>
          <w:trHeight w:val="959.4458007812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9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ibri Light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  <w:highlight w:val="yellow"/>
      </w:rPr>
    </w:pPr>
    <w:r w:rsidDel="00000000" w:rsidR="00000000" w:rsidRPr="00000000">
      <w:rPr>
        <w:sz w:val="14"/>
        <w:szCs w:val="14"/>
        <w:highlight w:val="yellow"/>
        <w:rtl w:val="0"/>
      </w:rPr>
      <w:t xml:space="preserve">DADOS DA EMPRESA</w:t>
    </w:r>
    <w:r w:rsidDel="00000000" w:rsidR="00000000" w:rsidRPr="00000000">
      <w:rPr>
        <w:color w:val="000000"/>
        <w:sz w:val="14"/>
        <w:szCs w:val="14"/>
        <w:highlight w:val="yellow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567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spacing w:after="0" w:line="240" w:lineRule="auto"/>
      <w:rPr>
        <w:rFonts w:ascii="Roboto" w:cs="Roboto" w:eastAsia="Roboto" w:hAnsi="Roboto"/>
        <w:b w:val="1"/>
        <w:sz w:val="16"/>
        <w:szCs w:val="16"/>
        <w:highlight w:val="yellow"/>
      </w:rPr>
    </w:pPr>
    <w:r w:rsidDel="00000000" w:rsidR="00000000" w:rsidRPr="00000000">
      <w:rPr>
        <w:rFonts w:ascii="Arial" w:cs="Arial" w:eastAsia="Arial" w:hAnsi="Arial"/>
        <w:highlight w:val="yellow"/>
        <w:rtl w:val="0"/>
      </w:rPr>
      <w:t xml:space="preserve">LOGO DA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spacing w:after="0" w:line="240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spacing w:after="0" w:line="240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cs="Calibri Light" w:eastAsia="Calibri Light" w:hAnsi="Calibri Light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