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UNFPA/BRA/RFQ/2022/015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tabs>
          <w:tab w:val="left" w:pos="-720"/>
        </w:tabs>
        <w:spacing w:after="120" w:before="12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2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085"/>
        <w:gridCol w:w="1770"/>
        <w:gridCol w:w="1815"/>
        <w:tblGridChange w:id="0">
          <w:tblGrid>
            <w:gridCol w:w="1470"/>
            <w:gridCol w:w="5085"/>
            <w:gridCol w:w="1770"/>
            <w:gridCol w:w="1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No.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Especificação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Prazo de entrega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Produto 1 (Itens A,B e C do objeto de contratação)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Plano de trabalho</w:t>
            </w:r>
            <w:r w:rsidDel="00000000" w:rsidR="00000000" w:rsidRPr="00000000">
              <w:rPr>
                <w:rtl w:val="0"/>
              </w:rPr>
              <w:t xml:space="preserve"> contendo proposta de trabalho que contemple todos os itens previstos no item “1. Objeto da contratação” deste termo de referência, com cronograma e detalhamento de atividades e produtos a serem desenvolvidos.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Até 7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Produto 2 (Item “A” do objeto de contratação)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56.8" w:lineRule="auto"/>
              <w:ind w:left="0" w:right="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Documento técnico de apoio à estratégia de incidência política do projeto a partir da elaboração e implementação das seguintes atividades:</w:t>
            </w:r>
          </w:p>
          <w:p w:rsidR="00000000" w:rsidDel="00000000" w:rsidP="00000000" w:rsidRDefault="00000000" w:rsidRPr="00000000" w14:paraId="0000001D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A.1 </w:t>
            </w:r>
            <w:r w:rsidDel="00000000" w:rsidR="00000000" w:rsidRPr="00000000">
              <w:rPr>
                <w:rtl w:val="0"/>
              </w:rPr>
              <w:t xml:space="preserve">Identificação de atores importantes e sistematização de matriz de interessados (incluindo elaboração de mailing, disparo de mensagens/divulgação e metas de participantes a serem alcançadas)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Até 10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Produto 3 (Item “B” do objeto de contratação)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6.8" w:lineRule="auto"/>
              <w:ind w:left="0" w:right="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técnico de apoio à implementação da estratégia de comunicação (definida pelo UNFPA em parceria com o  CIDACS), contendo:</w:t>
            </w:r>
          </w:p>
          <w:p w:rsidR="00000000" w:rsidDel="00000000" w:rsidP="00000000" w:rsidRDefault="00000000" w:rsidRPr="00000000" w14:paraId="00000022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B.1 </w:t>
            </w:r>
            <w:r w:rsidDel="00000000" w:rsidR="00000000" w:rsidRPr="00000000">
              <w:rPr>
                <w:rtl w:val="0"/>
              </w:rPr>
              <w:t xml:space="preserve">Elaboração de identidade visual com ilustrações (podendo ser adaptadas a partir de banco de imagens)</w:t>
            </w:r>
          </w:p>
          <w:p w:rsidR="00000000" w:rsidDel="00000000" w:rsidP="00000000" w:rsidRDefault="00000000" w:rsidRPr="00000000" w14:paraId="00000023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B.2</w:t>
            </w:r>
            <w:r w:rsidDel="00000000" w:rsidR="00000000" w:rsidRPr="00000000">
              <w:rPr>
                <w:rtl w:val="0"/>
              </w:rPr>
              <w:t xml:space="preserve"> Elaboração de artes e diagramação para materiais promocionais a seguir, com apresentação de mockups:</w:t>
            </w:r>
          </w:p>
          <w:p w:rsidR="00000000" w:rsidDel="00000000" w:rsidP="00000000" w:rsidRDefault="00000000" w:rsidRPr="00000000" w14:paraId="00000024">
            <w:pPr>
              <w:widowControl w:val="1"/>
              <w:numPr>
                <w:ilvl w:val="0"/>
                <w:numId w:val="2"/>
              </w:numPr>
              <w:spacing w:line="256.8" w:lineRule="auto"/>
              <w:ind w:left="720" w:right="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Pasta (que comporte caderno, lápis e as duas cartilhas)</w:t>
            </w:r>
          </w:p>
          <w:p w:rsidR="00000000" w:rsidDel="00000000" w:rsidP="00000000" w:rsidRDefault="00000000" w:rsidRPr="00000000" w14:paraId="00000025">
            <w:pPr>
              <w:widowControl w:val="1"/>
              <w:numPr>
                <w:ilvl w:val="0"/>
                <w:numId w:val="2"/>
              </w:numPr>
              <w:spacing w:line="256.8" w:lineRule="auto"/>
              <w:ind w:left="720" w:right="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Caderno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2"/>
              </w:numPr>
              <w:spacing w:line="256.8" w:lineRule="auto"/>
              <w:ind w:left="720" w:right="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Lápis</w:t>
            </w:r>
          </w:p>
          <w:p w:rsidR="00000000" w:rsidDel="00000000" w:rsidP="00000000" w:rsidRDefault="00000000" w:rsidRPr="00000000" w14:paraId="00000027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B.3</w:t>
            </w:r>
            <w:r w:rsidDel="00000000" w:rsidR="00000000" w:rsidRPr="00000000">
              <w:rPr>
                <w:rtl w:val="0"/>
              </w:rPr>
              <w:t xml:space="preserve"> Elaboração de modelos de materiais virtuais, de acordo com a identidade visual: timbrado; apresentação em powerpoint; card para divulgação de eventos; card para divulgação científica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Até 15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Produto 4 (Item “C” do objeto de contratação)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Produzir materiais (escrever e adaptar texto, projeto gráfico e diagramação com infográficos) de acordo com a estratégia de comunicação científica do projeto </w:t>
            </w:r>
            <w:r w:rsidDel="00000000" w:rsidR="00000000" w:rsidRPr="00000000">
              <w:rPr>
                <w:rtl w:val="0"/>
              </w:rPr>
              <w:t xml:space="preserve">"Sem deixar ninguém para trás: desigualdades e gravidez na adolescência" com dados a serem fornecidos pelo </w:t>
            </w:r>
            <w:r w:rsidDel="00000000" w:rsidR="00000000" w:rsidRPr="00000000">
              <w:rPr>
                <w:rtl w:val="0"/>
              </w:rPr>
              <w:t xml:space="preserve">CIDACS</w:t>
            </w:r>
            <w:r w:rsidDel="00000000" w:rsidR="00000000" w:rsidRPr="00000000">
              <w:rPr>
                <w:rtl w:val="0"/>
              </w:rPr>
              <w:t xml:space="preserve"> e pelo UNFPA, incluindo:</w:t>
            </w:r>
          </w:p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right="4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C.1</w:t>
            </w:r>
            <w:r w:rsidDel="00000000" w:rsidR="00000000" w:rsidRPr="00000000">
              <w:rPr>
                <w:rtl w:val="0"/>
              </w:rPr>
              <w:t xml:space="preserve"> Cartilha Volume I: Informações sobre condições de vida das adolescentes (comparativos entre mães e não mães); tamanho A5 (fechado), com 20 a 30 páginas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right="4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C.2</w:t>
            </w:r>
            <w:r w:rsidDel="00000000" w:rsidR="00000000" w:rsidRPr="00000000">
              <w:rPr>
                <w:rtl w:val="0"/>
              </w:rPr>
              <w:t xml:space="preserve"> Cartilha Volume  II: informações sobre violência e gravidez na adolescência; tamanho A5 (fechado), com 20 a 30 páginas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right="40" w:hanging="360"/>
              <w:jc w:val="both"/>
            </w:pPr>
            <w:r w:rsidDel="00000000" w:rsidR="00000000" w:rsidRPr="00000000">
              <w:rPr>
                <w:b w:val="1"/>
                <w:rtl w:val="0"/>
              </w:rPr>
              <w:t xml:space="preserve">C.3</w:t>
            </w:r>
            <w:r w:rsidDel="00000000" w:rsidR="00000000" w:rsidRPr="00000000">
              <w:rPr>
                <w:rtl w:val="0"/>
              </w:rPr>
              <w:t xml:space="preserve"> Ao menos 10 cards com adaptações para diferentes redes sociais</w:t>
            </w:r>
          </w:p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ind w:right="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Os dados serão fornecidos pela contratante e a empresa será responsável por escrever e adaptar o texto e os gráficos para o grande público, realizar projeto gráfico e a diagramação e promover a circulação do documento por meio digital.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Até 30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Produto 5 (Item C do objeto de contratação)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ind w:right="4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C.4 </w:t>
            </w:r>
            <w:r w:rsidDel="00000000" w:rsidR="00000000" w:rsidRPr="00000000">
              <w:rPr>
                <w:rtl w:val="0"/>
              </w:rPr>
              <w:t xml:space="preserve">Documento técnico contendo elaboração de plano de divulgação das cartilhas para imprensa por meio de aviso de pauta e release, com </w:t>
            </w:r>
            <w:r w:rsidDel="00000000" w:rsidR="00000000" w:rsidRPr="00000000">
              <w:rPr>
                <w:i w:val="1"/>
                <w:rtl w:val="0"/>
              </w:rPr>
              <w:t xml:space="preserve">follow-up </w:t>
            </w:r>
            <w:r w:rsidDel="00000000" w:rsidR="00000000" w:rsidRPr="00000000">
              <w:rPr>
                <w:rtl w:val="0"/>
              </w:rPr>
              <w:t xml:space="preserve">(textos de aviso de </w:t>
            </w:r>
            <w:r w:rsidDel="00000000" w:rsidR="00000000" w:rsidRPr="00000000">
              <w:rPr>
                <w:rtl w:val="0"/>
              </w:rPr>
              <w:t xml:space="preserve">paut</w:t>
            </w:r>
            <w:r w:rsidDel="00000000" w:rsidR="00000000" w:rsidRPr="00000000">
              <w:rPr>
                <w:rtl w:val="0"/>
              </w:rPr>
              <w:t xml:space="preserve">a e release incluídos no produto)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Até 35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Produto 6 (Itens A, B e C do objeto de contratação)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line="256.8" w:lineRule="auto"/>
              <w:ind w:right="4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Documento técnico contendo relatório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Até 40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19 de outubro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1"/>
        <w:spacing w:line="259" w:lineRule="auto"/>
        <w:ind w:left="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UNFPA/BRA/RFQ/2022/015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