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340" w:lineRule="auto"/>
        <w:ind w:left="450" w:right="-30" w:firstLine="0"/>
        <w:rPr/>
      </w:pPr>
      <w:bookmarkStart w:colFirst="0" w:colLast="0" w:name="_qfu6rn7x2ssh" w:id="0"/>
      <w:bookmarkEnd w:id="0"/>
      <w:r w:rsidDel="00000000" w:rsidR="00000000" w:rsidRPr="00000000">
        <w:rPr>
          <w:rtl w:val="0"/>
        </w:rPr>
        <w:t xml:space="preserve">A</w:t>
      </w:r>
      <w:r w:rsidDel="00000000" w:rsidR="00000000" w:rsidRPr="00000000">
        <w:rPr>
          <w:rtl w:val="0"/>
        </w:rPr>
        <w:t xml:space="preserve">nexo I</w:t>
      </w:r>
    </w:p>
    <w:p w:rsidR="00000000" w:rsidDel="00000000" w:rsidP="00000000" w:rsidRDefault="00000000" w:rsidRPr="00000000" w14:paraId="00000002">
      <w:pPr>
        <w:pageBreakBefore w:val="0"/>
        <w:spacing w:line="229" w:lineRule="auto"/>
        <w:ind w:left="450" w:right="-3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202020"/>
          <w:sz w:val="20"/>
          <w:szCs w:val="20"/>
          <w:rtl w:val="0"/>
        </w:rPr>
        <w:t xml:space="preserve">FORMULÁRIO DE COTAÇÃO DE PREÇO</w:t>
      </w:r>
      <w:r w:rsidDel="00000000" w:rsidR="00000000" w:rsidRPr="00000000">
        <w:rPr>
          <w:rtl w:val="0"/>
        </w:rPr>
      </w:r>
    </w:p>
    <w:p w:rsidR="00000000" w:rsidDel="00000000" w:rsidP="00000000" w:rsidRDefault="00000000" w:rsidRPr="00000000" w14:paraId="00000003">
      <w:pPr>
        <w:pageBreakBefore w:val="0"/>
        <w:spacing w:before="6" w:lineRule="auto"/>
        <w:ind w:left="450" w:right="-30" w:firstLine="0"/>
        <w:rPr>
          <w:rFonts w:ascii="Times New Roman" w:cs="Times New Roman" w:eastAsia="Times New Roman" w:hAnsi="Times New Roman"/>
          <w:b w:val="1"/>
          <w:sz w:val="23"/>
          <w:szCs w:val="23"/>
        </w:rPr>
      </w:pPr>
      <w:r w:rsidDel="00000000" w:rsidR="00000000" w:rsidRPr="00000000">
        <w:rPr>
          <w:rtl w:val="0"/>
        </w:rPr>
      </w:r>
    </w:p>
    <w:tbl>
      <w:tblPr>
        <w:tblStyle w:val="Table1"/>
        <w:tblW w:w="9777.0" w:type="dxa"/>
        <w:jc w:val="left"/>
        <w:tblInd w:w="363.0" w:type="dxa"/>
        <w:tblBorders>
          <w:top w:color="f1f1f1" w:space="0" w:sz="4" w:val="single"/>
          <w:left w:color="f1f1f1" w:space="0" w:sz="4" w:val="single"/>
          <w:bottom w:color="f1f1f1" w:space="0" w:sz="4" w:val="single"/>
          <w:right w:color="f1f1f1" w:space="0" w:sz="4" w:val="single"/>
          <w:insideH w:color="f1f1f1" w:space="0" w:sz="4" w:val="single"/>
          <w:insideV w:color="f1f1f1" w:space="0" w:sz="4" w:val="single"/>
        </w:tblBorders>
        <w:tblLayout w:type="fixed"/>
        <w:tblLook w:val="0000"/>
      </w:tblPr>
      <w:tblGrid>
        <w:gridCol w:w="3709"/>
        <w:gridCol w:w="6068"/>
        <w:tblGridChange w:id="0">
          <w:tblGrid>
            <w:gridCol w:w="3709"/>
            <w:gridCol w:w="6068"/>
          </w:tblGrid>
        </w:tblGridChange>
      </w:tblGrid>
      <w:tr>
        <w:trPr>
          <w:cantSplit w:val="0"/>
          <w:trHeight w:val="268" w:hRule="atLeast"/>
          <w:tblHeader w:val="0"/>
        </w:trPr>
        <w:tc>
          <w:tcPr/>
          <w:p w:rsidR="00000000" w:rsidDel="00000000" w:rsidP="00000000" w:rsidRDefault="00000000" w:rsidRPr="00000000" w14:paraId="00000004">
            <w:pPr>
              <w:pageBreakBefore w:val="0"/>
              <w:spacing w:line="248.00000000000006" w:lineRule="auto"/>
              <w:ind w:left="450" w:right="-30" w:firstLine="0"/>
              <w:rPr/>
            </w:pPr>
            <w:r w:rsidDel="00000000" w:rsidR="00000000" w:rsidRPr="00000000">
              <w:rPr>
                <w:rtl w:val="0"/>
              </w:rPr>
              <w:t xml:space="preserve">Nome da Licitante:</w:t>
            </w:r>
          </w:p>
        </w:tc>
        <w:tc>
          <w:tcPr/>
          <w:p w:rsidR="00000000" w:rsidDel="00000000" w:rsidP="00000000" w:rsidRDefault="00000000" w:rsidRPr="00000000" w14:paraId="00000005">
            <w:pPr>
              <w:pageBreakBefore w:val="0"/>
              <w:ind w:left="450" w:right="-30" w:firstLine="0"/>
              <w:rPr>
                <w:rFonts w:ascii="Times New Roman" w:cs="Times New Roman" w:eastAsia="Times New Roman" w:hAnsi="Times New Roman"/>
                <w:sz w:val="18"/>
                <w:szCs w:val="18"/>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06">
            <w:pPr>
              <w:pageBreakBefore w:val="0"/>
              <w:spacing w:line="248.00000000000006" w:lineRule="auto"/>
              <w:ind w:left="450" w:right="-30" w:firstLine="0"/>
              <w:rPr/>
            </w:pPr>
            <w:r w:rsidDel="00000000" w:rsidR="00000000" w:rsidRPr="00000000">
              <w:rPr>
                <w:rtl w:val="0"/>
              </w:rPr>
              <w:t xml:space="preserve">Data da Cotação:</w:t>
            </w:r>
          </w:p>
        </w:tc>
        <w:tc>
          <w:tcPr/>
          <w:p w:rsidR="00000000" w:rsidDel="00000000" w:rsidP="00000000" w:rsidRDefault="00000000" w:rsidRPr="00000000" w14:paraId="00000007">
            <w:pPr>
              <w:pageBreakBefore w:val="0"/>
              <w:spacing w:line="248.00000000000006" w:lineRule="auto"/>
              <w:ind w:left="450" w:right="-30" w:firstLine="0"/>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08">
            <w:pPr>
              <w:pageBreakBefore w:val="0"/>
              <w:spacing w:line="248.00000000000006" w:lineRule="auto"/>
              <w:ind w:left="450" w:right="-30" w:firstLine="0"/>
              <w:rPr/>
            </w:pPr>
            <w:r w:rsidDel="00000000" w:rsidR="00000000" w:rsidRPr="00000000">
              <w:rPr>
                <w:rtl w:val="0"/>
              </w:rPr>
              <w:t xml:space="preserve">Solicitação de Cotação- RFQ Nº:</w:t>
            </w:r>
          </w:p>
        </w:tc>
        <w:tc>
          <w:tcPr/>
          <w:p w:rsidR="00000000" w:rsidDel="00000000" w:rsidP="00000000" w:rsidRDefault="00000000" w:rsidRPr="00000000" w14:paraId="00000009">
            <w:pPr>
              <w:pageBreakBefore w:val="0"/>
              <w:spacing w:line="248.00000000000006" w:lineRule="auto"/>
              <w:ind w:left="450" w:right="-30" w:firstLine="0"/>
              <w:jc w:val="center"/>
              <w:rPr/>
            </w:pPr>
            <w:r w:rsidDel="00000000" w:rsidR="00000000" w:rsidRPr="00000000">
              <w:rPr>
                <w:rtl w:val="0"/>
              </w:rPr>
              <w:t xml:space="preserve">UNFPA/BRA/RFQ/2022/012</w:t>
            </w:r>
          </w:p>
        </w:tc>
      </w:tr>
      <w:tr>
        <w:trPr>
          <w:cantSplit w:val="0"/>
          <w:trHeight w:val="268" w:hRule="atLeast"/>
          <w:tblHeader w:val="0"/>
        </w:trPr>
        <w:tc>
          <w:tcPr/>
          <w:p w:rsidR="00000000" w:rsidDel="00000000" w:rsidP="00000000" w:rsidRDefault="00000000" w:rsidRPr="00000000" w14:paraId="0000000A">
            <w:pPr>
              <w:pageBreakBefore w:val="0"/>
              <w:spacing w:line="248.00000000000006" w:lineRule="auto"/>
              <w:ind w:left="450" w:right="-30" w:firstLine="0"/>
              <w:rPr/>
            </w:pPr>
            <w:r w:rsidDel="00000000" w:rsidR="00000000" w:rsidRPr="00000000">
              <w:rPr>
                <w:rtl w:val="0"/>
              </w:rPr>
              <w:t xml:space="preserve">Moeda da Cotação:</w:t>
            </w:r>
          </w:p>
        </w:tc>
        <w:tc>
          <w:tcPr/>
          <w:p w:rsidR="00000000" w:rsidDel="00000000" w:rsidP="00000000" w:rsidRDefault="00000000" w:rsidRPr="00000000" w14:paraId="0000000B">
            <w:pPr>
              <w:pageBreakBefore w:val="0"/>
              <w:spacing w:line="248.00000000000006" w:lineRule="auto"/>
              <w:ind w:left="450" w:right="-30" w:firstLine="0"/>
              <w:jc w:val="center"/>
              <w:rPr/>
            </w:pPr>
            <w:r w:rsidDel="00000000" w:rsidR="00000000" w:rsidRPr="00000000">
              <w:rPr>
                <w:rtl w:val="0"/>
              </w:rPr>
              <w:t xml:space="preserve">BRL</w:t>
            </w:r>
          </w:p>
        </w:tc>
      </w:tr>
      <w:tr>
        <w:trPr>
          <w:cantSplit w:val="0"/>
          <w:trHeight w:val="1074" w:hRule="atLeast"/>
          <w:tblHeader w:val="0"/>
        </w:trPr>
        <w:tc>
          <w:tcPr/>
          <w:p w:rsidR="00000000" w:rsidDel="00000000" w:rsidP="00000000" w:rsidRDefault="00000000" w:rsidRPr="00000000" w14:paraId="0000000C">
            <w:pPr>
              <w:pageBreakBefore w:val="0"/>
              <w:spacing w:line="267" w:lineRule="auto"/>
              <w:ind w:left="450" w:right="-30" w:firstLine="0"/>
              <w:rPr/>
            </w:pPr>
            <w:r w:rsidDel="00000000" w:rsidR="00000000" w:rsidRPr="00000000">
              <w:rPr>
                <w:rtl w:val="0"/>
              </w:rPr>
              <w:t xml:space="preserve">Validade da cotação:</w:t>
            </w:r>
          </w:p>
          <w:p w:rsidR="00000000" w:rsidDel="00000000" w:rsidP="00000000" w:rsidRDefault="00000000" w:rsidRPr="00000000" w14:paraId="0000000D">
            <w:pPr>
              <w:pageBreakBefore w:val="0"/>
              <w:ind w:left="450" w:right="-30" w:firstLine="0"/>
              <w:rPr>
                <w:sz w:val="18"/>
                <w:szCs w:val="18"/>
              </w:rPr>
            </w:pPr>
            <w:r w:rsidDel="00000000" w:rsidR="00000000" w:rsidRPr="00000000">
              <w:rPr>
                <w:sz w:val="18"/>
                <w:szCs w:val="18"/>
                <w:rtl w:val="0"/>
              </w:rPr>
              <w:t xml:space="preserve">(cotação deverá válida por um período mínimo de 1 mês após o prazo de</w:t>
            </w:r>
          </w:p>
          <w:p w:rsidR="00000000" w:rsidDel="00000000" w:rsidP="00000000" w:rsidRDefault="00000000" w:rsidRPr="00000000" w14:paraId="0000000E">
            <w:pPr>
              <w:pageBreakBefore w:val="0"/>
              <w:spacing w:line="252.00000000000003" w:lineRule="auto"/>
              <w:ind w:left="450" w:right="-30" w:firstLine="0"/>
              <w:rPr>
                <w:sz w:val="18"/>
                <w:szCs w:val="18"/>
              </w:rPr>
            </w:pPr>
            <w:r w:rsidDel="00000000" w:rsidR="00000000" w:rsidRPr="00000000">
              <w:rPr>
                <w:sz w:val="18"/>
                <w:szCs w:val="18"/>
                <w:rtl w:val="0"/>
              </w:rPr>
              <w:t xml:space="preserve">apresentação)</w:t>
            </w:r>
          </w:p>
        </w:tc>
        <w:tc>
          <w:tcPr/>
          <w:p w:rsidR="00000000" w:rsidDel="00000000" w:rsidP="00000000" w:rsidRDefault="00000000" w:rsidRPr="00000000" w14:paraId="0000000F">
            <w:pPr>
              <w:pageBreakBefore w:val="0"/>
              <w:ind w:left="450" w:right="-3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0">
      <w:pPr>
        <w:pageBreakBefore w:val="0"/>
        <w:widowControl w:val="1"/>
        <w:spacing w:line="259" w:lineRule="auto"/>
        <w:ind w:left="450" w:right="-30" w:firstLine="0"/>
        <w:jc w:val="both"/>
        <w:rPr>
          <w:b w:val="1"/>
        </w:rPr>
      </w:pPr>
      <w:r w:rsidDel="00000000" w:rsidR="00000000" w:rsidRPr="00000000">
        <w:rPr>
          <w:rtl w:val="0"/>
        </w:rPr>
      </w:r>
    </w:p>
    <w:p w:rsidR="00000000" w:rsidDel="00000000" w:rsidP="00000000" w:rsidRDefault="00000000" w:rsidRPr="00000000" w14:paraId="00000011">
      <w:pPr>
        <w:widowControl w:val="1"/>
        <w:ind w:left="450" w:firstLine="0"/>
        <w:jc w:val="both"/>
        <w:rPr/>
      </w:pPr>
      <w:r w:rsidDel="00000000" w:rsidR="00000000" w:rsidRPr="00000000">
        <w:rPr>
          <w:b w:val="1"/>
          <w:rtl w:val="0"/>
        </w:rPr>
        <w:t xml:space="preserve">Local de realização do serviço*:</w:t>
      </w:r>
      <w:r w:rsidDel="00000000" w:rsidR="00000000" w:rsidRPr="00000000">
        <w:rPr>
          <w:rtl w:val="0"/>
        </w:rPr>
        <w:t xml:space="preserve"> Sala de Reuniões do Fundo de População das Nações Unidas (UNFPA) localizado no andar superior do módulo II da Sede das Nações Unidas, localizado no endereço Setor de Embaixadas Norte Complexo Sérgio Vieira de Mello Lote 17 - Asa Norte, Brasília – DF.</w:t>
      </w:r>
    </w:p>
    <w:p w:rsidR="00000000" w:rsidDel="00000000" w:rsidP="00000000" w:rsidRDefault="00000000" w:rsidRPr="00000000" w14:paraId="00000012">
      <w:pPr>
        <w:pageBreakBefore w:val="0"/>
        <w:widowControl w:val="1"/>
        <w:spacing w:line="259" w:lineRule="auto"/>
        <w:ind w:left="450" w:right="-30" w:firstLine="0"/>
        <w:jc w:val="both"/>
        <w:rPr>
          <w:b w:val="1"/>
        </w:rPr>
      </w:pPr>
      <w:r w:rsidDel="00000000" w:rsidR="00000000" w:rsidRPr="00000000">
        <w:rPr>
          <w:rtl w:val="0"/>
        </w:rPr>
      </w:r>
    </w:p>
    <w:p w:rsidR="00000000" w:rsidDel="00000000" w:rsidP="00000000" w:rsidRDefault="00000000" w:rsidRPr="00000000" w14:paraId="00000013">
      <w:pPr>
        <w:pageBreakBefore w:val="0"/>
        <w:widowControl w:val="1"/>
        <w:spacing w:line="259" w:lineRule="auto"/>
        <w:ind w:left="450" w:right="-30" w:firstLine="0"/>
        <w:jc w:val="both"/>
        <w:rPr>
          <w:b w:val="1"/>
        </w:rPr>
      </w:pPr>
      <w:r w:rsidDel="00000000" w:rsidR="00000000" w:rsidRPr="00000000">
        <w:rPr>
          <w:b w:val="1"/>
          <w:rtl w:val="0"/>
        </w:rPr>
        <w:t xml:space="preserve">* Todos os profissionais e colaboradores da empresa contratada deverão utilizar máscaras sempre que estiverem prestando serviços para o objeto deste edital</w:t>
      </w:r>
    </w:p>
    <w:p w:rsidR="00000000" w:rsidDel="00000000" w:rsidP="00000000" w:rsidRDefault="00000000" w:rsidRPr="00000000" w14:paraId="00000014">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15">
      <w:pPr>
        <w:widowControl w:val="1"/>
        <w:spacing w:line="276" w:lineRule="auto"/>
        <w:rPr>
          <w:b w:val="1"/>
        </w:rPr>
      </w:pPr>
      <w:r w:rsidDel="00000000" w:rsidR="00000000" w:rsidRPr="00000000">
        <w:rPr>
          <w:rtl w:val="0"/>
        </w:rPr>
      </w:r>
    </w:p>
    <w:p w:rsidR="00000000" w:rsidDel="00000000" w:rsidP="00000000" w:rsidRDefault="00000000" w:rsidRPr="00000000" w14:paraId="00000016">
      <w:pPr>
        <w:widowControl w:val="1"/>
        <w:spacing w:line="276" w:lineRule="auto"/>
        <w:rPr>
          <w:b w:val="1"/>
        </w:rPr>
      </w:pPr>
      <w:r w:rsidDel="00000000" w:rsidR="00000000" w:rsidRPr="00000000">
        <w:rPr>
          <w:b w:val="1"/>
          <w:rtl w:val="0"/>
        </w:rPr>
        <w:t xml:space="preserve">Solicitação de cotação por lotes: O UNFPA ficará responsável por analisar as propostas comerciais e decidir pela realização do serviço da Opção 1 ou 2 do edital. </w:t>
      </w:r>
    </w:p>
    <w:p w:rsidR="00000000" w:rsidDel="00000000" w:rsidP="00000000" w:rsidRDefault="00000000" w:rsidRPr="00000000" w14:paraId="00000017">
      <w:pPr>
        <w:widowControl w:val="1"/>
        <w:spacing w:line="276" w:lineRule="auto"/>
        <w:rPr>
          <w:b w:val="1"/>
        </w:rPr>
      </w:pPr>
      <w:r w:rsidDel="00000000" w:rsidR="00000000" w:rsidRPr="00000000">
        <w:rPr>
          <w:rtl w:val="0"/>
        </w:rPr>
      </w:r>
    </w:p>
    <w:p w:rsidR="00000000" w:rsidDel="00000000" w:rsidP="00000000" w:rsidRDefault="00000000" w:rsidRPr="00000000" w14:paraId="00000018">
      <w:pPr>
        <w:widowControl w:val="1"/>
        <w:spacing w:line="276" w:lineRule="auto"/>
        <w:rPr>
          <w:b w:val="1"/>
        </w:rPr>
      </w:pPr>
      <w:r w:rsidDel="00000000" w:rsidR="00000000" w:rsidRPr="00000000">
        <w:rPr>
          <w:b w:val="1"/>
          <w:rtl w:val="0"/>
        </w:rPr>
        <w:t xml:space="preserve">Opção 1 (Lote 1 de contratação de serviços)</w:t>
      </w:r>
    </w:p>
    <w:p w:rsidR="00000000" w:rsidDel="00000000" w:rsidP="00000000" w:rsidRDefault="00000000" w:rsidRPr="00000000" w14:paraId="00000019">
      <w:pPr>
        <w:widowControl w:val="1"/>
        <w:spacing w:line="276" w:lineRule="auto"/>
        <w:rPr/>
      </w:pPr>
      <w:r w:rsidDel="00000000" w:rsidR="00000000" w:rsidRPr="00000000">
        <w:rPr>
          <w:rtl w:val="0"/>
        </w:rPr>
      </w:r>
    </w:p>
    <w:tbl>
      <w:tblPr>
        <w:tblStyle w:val="Table2"/>
        <w:tblW w:w="10346.828861539761"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6.9821198623633"/>
        <w:gridCol w:w="3662.91570792257"/>
        <w:gridCol w:w="1581.7136011483826"/>
        <w:gridCol w:w="1415.2174326064473"/>
        <w:gridCol w:w="1290"/>
        <w:gridCol w:w="1620"/>
        <w:tblGridChange w:id="0">
          <w:tblGrid>
            <w:gridCol w:w="776.9821198623633"/>
            <w:gridCol w:w="3662.91570792257"/>
            <w:gridCol w:w="1581.7136011483826"/>
            <w:gridCol w:w="1415.2174326064473"/>
            <w:gridCol w:w="1290"/>
            <w:gridCol w:w="16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No. do produto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Descrição do Produto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Prazo de entrega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Quantidade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Valor Total (R$)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RETIRADA DE DIVISÓRIAS EXISTENTES </w:t>
            </w:r>
            <w:r w:rsidDel="00000000" w:rsidR="00000000" w:rsidRPr="00000000">
              <w:rPr>
                <w:b w:val="1"/>
                <w:rtl w:val="0"/>
              </w:rPr>
              <w:t xml:space="preserve">DA SALA DE REUNIÃO</w:t>
            </w:r>
            <w:r w:rsidDel="00000000" w:rsidR="00000000" w:rsidRPr="00000000">
              <w:rPr>
                <w:rtl w:val="0"/>
              </w:rPr>
              <w:t xml:space="preserve"> CONFORME </w:t>
            </w:r>
            <w:hyperlink r:id="rId6">
              <w:r w:rsidDel="00000000" w:rsidR="00000000" w:rsidRPr="00000000">
                <w:rPr>
                  <w:color w:val="1155cc"/>
                  <w:u w:val="single"/>
                  <w:rtl w:val="0"/>
                </w:rPr>
                <w:t xml:space="preserve">PROJETO EXECUTIVO</w:t>
              </w:r>
            </w:hyperlink>
            <w:r w:rsidDel="00000000" w:rsidR="00000000" w:rsidRPr="00000000">
              <w:rPr>
                <w:rtl w:val="0"/>
              </w:rPr>
              <w:t xml:space="preserve"> (VER ANEXOS DO TOR). ENTREGAR PARA UNFPA APÓS A RETIRADA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Até 5 dias após assinatura do contrato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m2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23.62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RETIRADA DE ARMÁRIO EXISTENTE NA SALA DE OPERAÇÕES. CONFORME PROJETO. ENTREGAR PARA O UNFPA APÓS A RETIRADA. EM SUA PARTE SUPERIOR EXISTE UMA ESTRUTURA EM GESSO, QUE DEVERÁ SER RETIRADA TAMBÉM. E SE CASO NECESSÁRIO, DEVERÁ SER PREVISTO ORÇAMENTO DE FORRO DE GESSO E AFINS PARA PERFEITO ACABAMENTO.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Até 5 dias após assinatura do contrato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VB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FORNECIMENTO E INSTALAÇÃO DAS NOVAS </w:t>
            </w:r>
            <w:r w:rsidDel="00000000" w:rsidR="00000000" w:rsidRPr="00000000">
              <w:rPr>
                <w:b w:val="1"/>
                <w:rtl w:val="0"/>
              </w:rPr>
              <w:t xml:space="preserve">DIVISÓRIAS ACÚSTICAS DA SALA DE REUNIÃO</w:t>
            </w:r>
            <w:r w:rsidDel="00000000" w:rsidR="00000000" w:rsidRPr="00000000">
              <w:rPr>
                <w:rtl w:val="0"/>
              </w:rPr>
              <w:t xml:space="preserve">, EM VIDRO COM PERSIANAS INTERNAS NA COR BRANCA. CONFORME PADRÃO DO ESCRITÓRIO E DESCRITO NO </w:t>
            </w:r>
            <w:hyperlink r:id="rId7">
              <w:r w:rsidDel="00000000" w:rsidR="00000000" w:rsidRPr="00000000">
                <w:rPr>
                  <w:color w:val="1155cc"/>
                  <w:u w:val="single"/>
                  <w:rtl w:val="0"/>
                </w:rPr>
                <w:t xml:space="preserve">PROJETO EXECUTIVO</w:t>
              </w:r>
            </w:hyperlink>
            <w:r w:rsidDel="00000000" w:rsidR="00000000" w:rsidRPr="00000000">
              <w:rPr>
                <w:rtl w:val="0"/>
              </w:rPr>
              <w:t xml:space="preserve"> E NA </w:t>
            </w:r>
            <w:hyperlink r:id="rId8">
              <w:r w:rsidDel="00000000" w:rsidR="00000000" w:rsidRPr="00000000">
                <w:rPr>
                  <w:color w:val="1155cc"/>
                  <w:u w:val="single"/>
                  <w:rtl w:val="0"/>
                </w:rPr>
                <w:t xml:space="preserve">ESPECIFICAÇÃO DE DIVISÓRIAS</w:t>
              </w:r>
            </w:hyperlink>
            <w:r w:rsidDel="00000000" w:rsidR="00000000" w:rsidRPr="00000000">
              <w:rPr>
                <w:rtl w:val="0"/>
              </w:rPr>
              <w:t xml:space="preserve"> OU SIMILAR À ESPECIFICAÇÃO (VER ANEXOS DO TOR). AS TOMADAS EXISTENTES NO LOCAL DEVERÃO SER PREVISTAS NAS NOVAS DIVISÓRIAS.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Especificação técnica igual ou similar após aprovada na visita técnica: </w:t>
            </w:r>
          </w:p>
          <w:p w:rsidR="00000000" w:rsidDel="00000000" w:rsidP="00000000" w:rsidRDefault="00000000" w:rsidRPr="00000000" w14:paraId="00000030">
            <w:pPr>
              <w:rPr/>
            </w:pPr>
            <w:r w:rsidDel="00000000" w:rsidR="00000000" w:rsidRPr="00000000">
              <w:rPr>
                <w:rtl w:val="0"/>
              </w:rPr>
              <w:t xml:space="preserve">DIV. CALIBRA VIDRO DUPLO TEMP. 6MM + PERSIANA VIDRO 2810MM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t xml:space="preserve">Até 20 dias após a assinatura do contrato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m2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23.62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5">
      <w:pPr>
        <w:widowControl w:val="1"/>
        <w:spacing w:line="276" w:lineRule="auto"/>
        <w:rPr>
          <w:b w:val="1"/>
        </w:rPr>
      </w:pPr>
      <w:r w:rsidDel="00000000" w:rsidR="00000000" w:rsidRPr="00000000">
        <w:rPr>
          <w:b w:val="1"/>
          <w:rtl w:val="0"/>
        </w:rPr>
        <w:tab/>
      </w:r>
    </w:p>
    <w:p w:rsidR="00000000" w:rsidDel="00000000" w:rsidP="00000000" w:rsidRDefault="00000000" w:rsidRPr="00000000" w14:paraId="00000036">
      <w:pPr>
        <w:widowControl w:val="1"/>
        <w:spacing w:line="276" w:lineRule="auto"/>
        <w:rPr>
          <w:b w:val="1"/>
        </w:rPr>
      </w:pPr>
      <w:r w:rsidDel="00000000" w:rsidR="00000000" w:rsidRPr="00000000">
        <w:rPr>
          <w:b w:val="1"/>
          <w:rtl w:val="0"/>
        </w:rPr>
        <w:t xml:space="preserve">Opção 2 (Lote 2 de contratação de serviços)</w:t>
      </w:r>
    </w:p>
    <w:p w:rsidR="00000000" w:rsidDel="00000000" w:rsidP="00000000" w:rsidRDefault="00000000" w:rsidRPr="00000000" w14:paraId="00000037">
      <w:pPr>
        <w:widowControl w:val="1"/>
        <w:spacing w:line="276" w:lineRule="auto"/>
        <w:rPr/>
      </w:pPr>
      <w:r w:rsidDel="00000000" w:rsidR="00000000" w:rsidRPr="00000000">
        <w:rPr>
          <w:rtl w:val="0"/>
        </w:rPr>
      </w:r>
    </w:p>
    <w:tbl>
      <w:tblPr>
        <w:tblStyle w:val="Table3"/>
        <w:tblW w:w="10346.828861539761"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6.9821198623633"/>
        <w:gridCol w:w="3662.91570792257"/>
        <w:gridCol w:w="1581.7136011483826"/>
        <w:gridCol w:w="1415.2174326064473"/>
        <w:gridCol w:w="1320"/>
        <w:gridCol w:w="1590"/>
        <w:tblGridChange w:id="0">
          <w:tblGrid>
            <w:gridCol w:w="776.9821198623633"/>
            <w:gridCol w:w="3662.91570792257"/>
            <w:gridCol w:w="1581.7136011483826"/>
            <w:gridCol w:w="1415.2174326064473"/>
            <w:gridCol w:w="1320"/>
            <w:gridCol w:w="15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No. do produto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tl w:val="0"/>
              </w:rPr>
              <w:t xml:space="preserve">Descrição do Produto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t xml:space="preserve">Prazo de entrega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pPr>
            <w:r w:rsidDel="00000000" w:rsidR="00000000" w:rsidRPr="00000000">
              <w:rPr>
                <w:rtl w:val="0"/>
              </w:rPr>
              <w:t xml:space="preserve">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Quantidade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tl w:val="0"/>
              </w:rPr>
              <w:t xml:space="preserve">Valor Total (R$)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pPr>
            <w:r w:rsidDel="00000000" w:rsidR="00000000" w:rsidRPr="00000000">
              <w:rPr>
                <w:rtl w:val="0"/>
              </w:rPr>
              <w:t xml:space="preserve">RETIRADA DE DIVISÓRIAS EXISTENTES DA </w:t>
            </w:r>
            <w:r w:rsidDel="00000000" w:rsidR="00000000" w:rsidRPr="00000000">
              <w:rPr>
                <w:b w:val="1"/>
                <w:rtl w:val="0"/>
              </w:rPr>
              <w:t xml:space="preserve">SALA DE REUNIÃO</w:t>
            </w:r>
            <w:r w:rsidDel="00000000" w:rsidR="00000000" w:rsidRPr="00000000">
              <w:rPr>
                <w:rtl w:val="0"/>
              </w:rPr>
              <w:t xml:space="preserve"> CONFORME </w:t>
            </w:r>
            <w:hyperlink r:id="rId9">
              <w:r w:rsidDel="00000000" w:rsidR="00000000" w:rsidRPr="00000000">
                <w:rPr>
                  <w:color w:val="1155cc"/>
                  <w:u w:val="single"/>
                  <w:rtl w:val="0"/>
                </w:rPr>
                <w:t xml:space="preserve">PROJETO EXECUTIVO</w:t>
              </w:r>
            </w:hyperlink>
            <w:r w:rsidDel="00000000" w:rsidR="00000000" w:rsidRPr="00000000">
              <w:rPr>
                <w:rtl w:val="0"/>
              </w:rPr>
              <w:t xml:space="preserve"> (VER ANEXOS DO TOR). ENTREGAR PARA UNFPA APÓS A RETIRADA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t xml:space="preserve">Até 5 dias após assinatura do contrato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pPr>
            <w:r w:rsidDel="00000000" w:rsidR="00000000" w:rsidRPr="00000000">
              <w:rPr>
                <w:rtl w:val="0"/>
              </w:rPr>
              <w:t xml:space="preserve">m2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pPr>
            <w:r w:rsidDel="00000000" w:rsidR="00000000" w:rsidRPr="00000000">
              <w:rPr>
                <w:rtl w:val="0"/>
              </w:rPr>
              <w:t xml:space="preserve">23.62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RETIRADA DE ARMÁRIO EXISTENTE NA SALA DE OPERAÇÕES. CONFORME PROJETO. ENTREGAR PARA O UNFPA APÓS A RETIRADA. EM SUA PARTE SUPERIOR EXISTE UMA ESTRUTURA EM GESSO, QUE DEVERÁ SER RETIRADA TAMBÉM. E SE CASO NECESSÁRIO, DEVERÁ SER PREVISTO ORÇAMENTO DE FORRO DE GESSO E AFINS PARA PERFEITO ACABAMENTO.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pPr>
            <w:r w:rsidDel="00000000" w:rsidR="00000000" w:rsidRPr="00000000">
              <w:rPr>
                <w:rtl w:val="0"/>
              </w:rPr>
              <w:t xml:space="preserve">Até 5 dias após assinatura do contrato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t xml:space="preserve">VB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t xml:space="preserve">FORNECIMENTO E INSTALAÇÃO DAS NOVAS </w:t>
            </w:r>
            <w:r w:rsidDel="00000000" w:rsidR="00000000" w:rsidRPr="00000000">
              <w:rPr>
                <w:b w:val="1"/>
                <w:rtl w:val="0"/>
              </w:rPr>
              <w:t xml:space="preserve">DIVISÓRIAS ARTICULADAS ACÚSTICAS DA SALA DE REUNIÃO</w:t>
            </w:r>
            <w:r w:rsidDel="00000000" w:rsidR="00000000" w:rsidRPr="00000000">
              <w:rPr>
                <w:rtl w:val="0"/>
              </w:rPr>
              <w:t xml:space="preserve">, EM VIDRO COM PERSIANAS INTERNAS NA COR BRANCA. CONFORME PADRÃO DO ESCRITÓRIO E DESCRITO NO </w:t>
            </w:r>
            <w:hyperlink r:id="rId10">
              <w:r w:rsidDel="00000000" w:rsidR="00000000" w:rsidRPr="00000000">
                <w:rPr>
                  <w:color w:val="1155cc"/>
                  <w:u w:val="single"/>
                  <w:rtl w:val="0"/>
                </w:rPr>
                <w:t xml:space="preserve">PROJETO EXECUTIVO</w:t>
              </w:r>
            </w:hyperlink>
            <w:r w:rsidDel="00000000" w:rsidR="00000000" w:rsidRPr="00000000">
              <w:rPr>
                <w:rtl w:val="0"/>
              </w:rPr>
              <w:t xml:space="preserve"> E NA </w:t>
            </w:r>
            <w:hyperlink r:id="rId11">
              <w:r w:rsidDel="00000000" w:rsidR="00000000" w:rsidRPr="00000000">
                <w:rPr>
                  <w:color w:val="1155cc"/>
                  <w:u w:val="single"/>
                  <w:rtl w:val="0"/>
                </w:rPr>
                <w:t xml:space="preserve">ESPECIFICAÇÃO DE DIVISÓRIAS</w:t>
              </w:r>
            </w:hyperlink>
            <w:r w:rsidDel="00000000" w:rsidR="00000000" w:rsidRPr="00000000">
              <w:rPr>
                <w:rtl w:val="0"/>
              </w:rPr>
              <w:t xml:space="preserve"> OU SIMILAR À ESPECIFICAÇÃO (VER ANEXOS DO TOR). AS TOMADAS EXISTENTES NO LOCAL DEVERÃO SER PREVISTAS NAS NOVAS DIVISÓRIAS.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Especificação técnica igual ou similar após aprovada na visita técnica: </w:t>
            </w:r>
          </w:p>
          <w:p w:rsidR="00000000" w:rsidDel="00000000" w:rsidP="00000000" w:rsidRDefault="00000000" w:rsidRPr="00000000" w14:paraId="0000004E">
            <w:pPr>
              <w:rPr/>
            </w:pPr>
            <w:r w:rsidDel="00000000" w:rsidR="00000000" w:rsidRPr="00000000">
              <w:rPr>
                <w:rtl w:val="0"/>
              </w:rPr>
              <w:t xml:space="preserve">DIV. CALIBRA VIDRO DUPLO TEMP. 6MM + PERSIANA VIDRO 2810MM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tl w:val="0"/>
              </w:rPr>
              <w:t xml:space="preserve">Até 20 dias após a assinatura do contrato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t xml:space="preserve">m2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23.62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widowControl w:val="1"/>
        <w:spacing w:line="276" w:lineRule="auto"/>
        <w:rPr>
          <w:b w:val="1"/>
        </w:rPr>
      </w:pPr>
      <w:r w:rsidDel="00000000" w:rsidR="00000000" w:rsidRPr="00000000">
        <w:rPr>
          <w:rtl w:val="0"/>
        </w:rPr>
      </w:r>
    </w:p>
    <w:p w:rsidR="00000000" w:rsidDel="00000000" w:rsidP="00000000" w:rsidRDefault="00000000" w:rsidRPr="00000000" w14:paraId="00000054">
      <w:pPr>
        <w:pageBreakBefore w:val="0"/>
        <w:widowControl w:val="1"/>
        <w:spacing w:line="259" w:lineRule="auto"/>
        <w:ind w:left="450" w:right="-30" w:firstLine="0"/>
        <w:jc w:val="both"/>
        <w:rPr>
          <w:b w:val="1"/>
        </w:rPr>
      </w:pPr>
      <w:r w:rsidDel="00000000" w:rsidR="00000000" w:rsidRPr="00000000">
        <w:rPr>
          <w:rtl w:val="0"/>
        </w:rPr>
      </w:r>
    </w:p>
    <w:tbl>
      <w:tblPr>
        <w:tblStyle w:val="Table4"/>
        <w:tblW w:w="988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0"/>
        <w:tblGridChange w:id="0">
          <w:tblGrid>
            <w:gridCol w:w="9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Comentários da empresa licitante: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tc>
      </w:tr>
    </w:tbl>
    <w:p w:rsidR="00000000" w:rsidDel="00000000" w:rsidP="00000000" w:rsidRDefault="00000000" w:rsidRPr="00000000" w14:paraId="00000059">
      <w:pPr>
        <w:pageBreakBefore w:val="0"/>
        <w:widowControl w:val="1"/>
        <w:spacing w:line="259" w:lineRule="auto"/>
        <w:ind w:left="450" w:right="-30" w:firstLine="0"/>
        <w:jc w:val="both"/>
        <w:rPr>
          <w:b w:val="1"/>
        </w:rPr>
      </w:pPr>
      <w:r w:rsidDel="00000000" w:rsidR="00000000" w:rsidRPr="00000000">
        <w:rPr>
          <w:rtl w:val="0"/>
        </w:rPr>
      </w:r>
    </w:p>
    <w:p w:rsidR="00000000" w:rsidDel="00000000" w:rsidP="00000000" w:rsidRDefault="00000000" w:rsidRPr="00000000" w14:paraId="0000005A">
      <w:pPr>
        <w:pageBreakBefore w:val="0"/>
        <w:tabs>
          <w:tab w:val="left" w:pos="6085"/>
        </w:tabs>
        <w:spacing w:before="59" w:line="276" w:lineRule="auto"/>
        <w:ind w:left="450" w:right="-30" w:firstLine="0"/>
        <w:jc w:val="both"/>
        <w:rPr>
          <w:rFonts w:ascii="Arial MT" w:cs="Arial MT" w:eastAsia="Arial MT" w:hAnsi="Arial MT"/>
          <w:sz w:val="25"/>
          <w:szCs w:val="25"/>
        </w:rPr>
      </w:pPr>
      <w:r w:rsidDel="00000000" w:rsidR="00000000" w:rsidRPr="00000000">
        <w:rPr>
          <w:rtl w:val="0"/>
        </w:rPr>
        <w:t xml:space="preserve">Certifico que a empresa</w:t>
      </w:r>
      <w:r w:rsidDel="00000000" w:rsidR="00000000" w:rsidRPr="00000000">
        <w:rPr>
          <w:u w:val="single"/>
          <w:rtl w:val="0"/>
        </w:rPr>
        <w:tab/>
      </w:r>
      <w:r w:rsidDel="00000000" w:rsidR="00000000" w:rsidRPr="00000000">
        <w:rPr>
          <w:rtl w:val="0"/>
        </w:rPr>
        <w:t xml:space="preserve">, devidamente representada pelo seu representante legal abaixo assinado, declara que reviu o </w:t>
      </w:r>
      <w:r w:rsidDel="00000000" w:rsidR="00000000" w:rsidRPr="00000000">
        <w:rPr>
          <w:b w:val="1"/>
          <w:rtl w:val="0"/>
        </w:rPr>
        <w:t xml:space="preserve">RFQ UNFPA/BRA/RFQ/2022/012</w:t>
      </w:r>
      <w:r w:rsidDel="00000000" w:rsidR="00000000" w:rsidRPr="00000000">
        <w:rPr>
          <w:rtl w:val="0"/>
        </w:rPr>
        <w:t xml:space="preserve">, incluindo todos os anexos, alterações ao documento do RFQ (se aplicável) e as respostas fornecidas pelo UNFPA em esclarecimentos dos provedores de serviços prospectivos. Além disso, a empresa aceita as Condições Gerais do Contrato para o UNFPA e nós concordaremos em manter a presente cotação de acordo com a validade da mesma</w:t>
      </w:r>
      <w:r w:rsidDel="00000000" w:rsidR="00000000" w:rsidRPr="00000000">
        <w:rPr>
          <w:rFonts w:ascii="Arial MT" w:cs="Arial MT" w:eastAsia="Arial MT" w:hAnsi="Arial MT"/>
          <w:color w:val="202020"/>
          <w:rtl w:val="0"/>
        </w:rPr>
        <w:t xml:space="preserve">.</w:t>
      </w:r>
      <w:r w:rsidDel="00000000" w:rsidR="00000000" w:rsidRPr="00000000">
        <w:rPr>
          <w:rtl w:val="0"/>
        </w:rPr>
      </w:r>
    </w:p>
    <w:tbl>
      <w:tblPr>
        <w:tblStyle w:val="Table5"/>
        <w:tblW w:w="9856.0" w:type="dxa"/>
        <w:jc w:val="left"/>
        <w:tblInd w:w="363.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4928"/>
        <w:gridCol w:w="2465"/>
        <w:gridCol w:w="2463"/>
        <w:tblGridChange w:id="0">
          <w:tblGrid>
            <w:gridCol w:w="4928"/>
            <w:gridCol w:w="2465"/>
            <w:gridCol w:w="2463"/>
          </w:tblGrid>
        </w:tblGridChange>
      </w:tblGrid>
      <w:tr>
        <w:trPr>
          <w:cantSplit w:val="0"/>
          <w:trHeight w:val="805" w:hRule="atLeast"/>
          <w:tblHeader w:val="0"/>
        </w:trPr>
        <w:tc>
          <w:tcPr/>
          <w:p w:rsidR="00000000" w:rsidDel="00000000" w:rsidP="00000000" w:rsidRDefault="00000000" w:rsidRPr="00000000" w14:paraId="0000005B">
            <w:pPr>
              <w:pageBreakBefore w:val="0"/>
              <w:ind w:left="450" w:right="-3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C">
            <w:pPr>
              <w:pageBreakBefore w:val="0"/>
              <w:spacing w:before="131" w:lineRule="auto"/>
              <w:ind w:left="450" w:right="-30" w:firstLine="0"/>
              <w:rPr/>
            </w:pPr>
            <w:r w:rsidDel="00000000" w:rsidR="00000000" w:rsidRPr="00000000">
              <w:rPr>
                <w:color w:val="808080"/>
                <w:rtl w:val="0"/>
              </w:rPr>
              <w:t xml:space="preserve">Click here to enter a date.</w:t>
            </w:r>
            <w:r w:rsidDel="00000000" w:rsidR="00000000" w:rsidRPr="00000000">
              <w:rPr>
                <w:rtl w:val="0"/>
              </w:rPr>
            </w:r>
          </w:p>
        </w:tc>
        <w:tc>
          <w:tcPr/>
          <w:p w:rsidR="00000000" w:rsidDel="00000000" w:rsidP="00000000" w:rsidRDefault="00000000" w:rsidRPr="00000000" w14:paraId="0000005D">
            <w:pPr>
              <w:pageBreakBefore w:val="0"/>
              <w:ind w:left="450" w:right="-30" w:firstLine="0"/>
              <w:rPr>
                <w:rFonts w:ascii="Times New Roman" w:cs="Times New Roman" w:eastAsia="Times New Roman" w:hAnsi="Times New Roman"/>
                <w:sz w:val="20"/>
                <w:szCs w:val="20"/>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5E">
            <w:pPr>
              <w:pageBreakBefore w:val="0"/>
              <w:spacing w:line="248.00000000000006" w:lineRule="auto"/>
              <w:ind w:left="450" w:right="-30" w:firstLine="0"/>
              <w:jc w:val="center"/>
              <w:rPr/>
            </w:pPr>
            <w:r w:rsidDel="00000000" w:rsidR="00000000" w:rsidRPr="00000000">
              <w:rPr>
                <w:rtl w:val="0"/>
              </w:rPr>
              <w:t xml:space="preserve">Nome e Título</w:t>
            </w:r>
          </w:p>
        </w:tc>
        <w:tc>
          <w:tcPr>
            <w:gridSpan w:val="2"/>
          </w:tcPr>
          <w:p w:rsidR="00000000" w:rsidDel="00000000" w:rsidP="00000000" w:rsidRDefault="00000000" w:rsidRPr="00000000" w14:paraId="0000005F">
            <w:pPr>
              <w:pageBreakBefore w:val="0"/>
              <w:spacing w:line="248.00000000000006" w:lineRule="auto"/>
              <w:ind w:left="450" w:right="-30" w:firstLine="0"/>
              <w:jc w:val="center"/>
              <w:rPr/>
            </w:pPr>
            <w:r w:rsidDel="00000000" w:rsidR="00000000" w:rsidRPr="00000000">
              <w:rPr>
                <w:rtl w:val="0"/>
              </w:rPr>
              <w:t xml:space="preserve">Data e Local</w:t>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footerReference r:id="rId13" w:type="default"/>
      <w:pgSz w:h="16840" w:w="11910" w:orient="portrait"/>
      <w:pgMar w:bottom="820" w:top="1660" w:left="640" w:right="940" w:header="708" w:footer="62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sz w:val="12"/>
        <w:szCs w:val="1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LOGO E DADOS DA EMPRESA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4" w:lineRule="auto"/>
      <w:ind w:left="569" w:right="548"/>
      <w:jc w:val="center"/>
    </w:pPr>
    <w:rPr>
      <w:rFonts w:ascii="Calibri" w:cs="Calibri" w:eastAsia="Calibri" w:hAnsi="Calibri"/>
      <w:b w:val="1"/>
      <w:sz w:val="28"/>
      <w:szCs w:val="28"/>
    </w:rPr>
  </w:style>
  <w:style w:type="paragraph" w:styleId="Heading2">
    <w:name w:val="heading 2"/>
    <w:basedOn w:val="Normal"/>
    <w:next w:val="Normal"/>
    <w:pPr>
      <w:pageBreakBefore w:val="0"/>
      <w:ind w:left="686" w:hanging="334"/>
    </w:pPr>
    <w:rPr>
      <w:rFonts w:ascii="Calibri" w:cs="Calibri" w:eastAsia="Calibri" w:hAnsi="Calibri"/>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ab5KjnihsR4jQN6r12E16-WtJjPnw6fj/view?usp=sharing" TargetMode="External"/><Relationship Id="rId10" Type="http://schemas.openxmlformats.org/officeDocument/2006/relationships/hyperlink" Target="https://drive.google.com/file/d/1XH_6z44eiPd9BeLOGTprYPH121T-8W5c/view?usp=sharin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XH_6z44eiPd9BeLOGTprYPH121T-8W5c/view?usp=sharing" TargetMode="External"/><Relationship Id="rId5" Type="http://schemas.openxmlformats.org/officeDocument/2006/relationships/styles" Target="styles.xml"/><Relationship Id="rId6" Type="http://schemas.openxmlformats.org/officeDocument/2006/relationships/hyperlink" Target="https://drive.google.com/file/d/1XH_6z44eiPd9BeLOGTprYPH121T-8W5c/view?usp=sharing" TargetMode="External"/><Relationship Id="rId7" Type="http://schemas.openxmlformats.org/officeDocument/2006/relationships/hyperlink" Target="https://drive.google.com/file/d/1XH_6z44eiPd9BeLOGTprYPH121T-8W5c/view?usp=sharing" TargetMode="External"/><Relationship Id="rId8" Type="http://schemas.openxmlformats.org/officeDocument/2006/relationships/hyperlink" Target="https://drive.google.com/file/d/1ab5KjnihsR4jQN6r12E16-WtJjPnw6fj/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